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6E2D7490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o splnění podmínek v souvislosti </w:t>
      </w:r>
      <w:r w:rsidR="00BE1C2D">
        <w:rPr>
          <w:rFonts w:ascii="Verdana" w:hAnsi="Verdana" w:cstheme="minorHAnsi"/>
          <w:b/>
          <w:sz w:val="28"/>
          <w:szCs w:val="28"/>
          <w:lang w:val="cs-CZ"/>
        </w:rPr>
        <w:br/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31A4F9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1C2D" w:rsidRPr="00BE1C2D">
        <w:rPr>
          <w:rFonts w:ascii="Verdana" w:hAnsi="Verdana"/>
          <w:b/>
          <w:bCs/>
          <w:sz w:val="18"/>
          <w:szCs w:val="18"/>
        </w:rPr>
        <w:t>„Osazování mobilních toalet v obvodu OŘ PHA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662898">
    <w:abstractNumId w:val="6"/>
  </w:num>
  <w:num w:numId="2" w16cid:durableId="1360816093">
    <w:abstractNumId w:val="1"/>
  </w:num>
  <w:num w:numId="3" w16cid:durableId="1871868332">
    <w:abstractNumId w:val="4"/>
  </w:num>
  <w:num w:numId="4" w16cid:durableId="1516262624">
    <w:abstractNumId w:val="5"/>
  </w:num>
  <w:num w:numId="5" w16cid:durableId="1744252432">
    <w:abstractNumId w:val="0"/>
  </w:num>
  <w:num w:numId="6" w16cid:durableId="1586768324">
    <w:abstractNumId w:val="7"/>
  </w:num>
  <w:num w:numId="7" w16cid:durableId="121853117">
    <w:abstractNumId w:val="2"/>
  </w:num>
  <w:num w:numId="8" w16cid:durableId="778523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2CFE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B768F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C2D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12CFE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2023-06-05T11:49:00Z</dcterms:created>
  <dcterms:modified xsi:type="dcterms:W3CDTF">2024-08-14T12:04:00Z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